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rFonts w:ascii="Arial" w:hAnsi="Arial"/>
          <w:b/>
          <w:sz w:val="26"/>
        </w:rPr>
        <w:t>Ewidencja czasu pracy – miesięczna</w:t>
      </w:r>
    </w:p>
    <w:p>
      <w:pPr>
        <w:spacing w:after="100" w:before="0"/>
      </w:pPr>
      <w:r>
        <w:rPr>
          <w:rFonts w:ascii="Arial" w:hAnsi="Arial"/>
          <w:b w:val="0"/>
          <w:sz w:val="18"/>
        </w:rPr>
        <w:t>Pracownik: ............................................     Stanowisko: ............................................     Miesiąc i rok: ........................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8"/>
        <w:gridCol w:w="1548"/>
        <w:gridCol w:w="1548"/>
        <w:gridCol w:w="1548"/>
        <w:gridCol w:w="1548"/>
        <w:gridCol w:w="1548"/>
        <w:gridCol w:w="1548"/>
        <w:gridCol w:w="1548"/>
        <w:gridCol w:w="1548"/>
        <w:gridCol w:w="1548"/>
      </w:tblGrid>
      <w:tr>
        <w:tc>
          <w:tcPr>
            <w:tcW w:type="dxa" w:w="850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Dzień</w:t>
            </w:r>
          </w:p>
        </w:tc>
        <w:tc>
          <w:tcPr>
            <w:tcW w:type="dxa" w:w="1134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Godz. rozpoczęcia</w:t>
            </w:r>
          </w:p>
        </w:tc>
        <w:tc>
          <w:tcPr>
            <w:tcW w:type="dxa" w:w="1134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Godz. zakończenia</w:t>
            </w:r>
          </w:p>
        </w:tc>
        <w:tc>
          <w:tcPr>
            <w:tcW w:type="dxa" w:w="1134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Przerwa niewliczana (min)</w:t>
            </w:r>
          </w:p>
        </w:tc>
        <w:tc>
          <w:tcPr>
            <w:tcW w:type="dxa" w:w="1134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Liczba godzin pracy</w:t>
            </w:r>
          </w:p>
        </w:tc>
        <w:tc>
          <w:tcPr>
            <w:tcW w:type="dxa" w:w="1134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w tym w porze nocnej</w:t>
            </w:r>
          </w:p>
        </w:tc>
        <w:tc>
          <w:tcPr>
            <w:tcW w:type="dxa" w:w="1134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w tym nadliczbowe</w:t>
            </w:r>
          </w:p>
        </w:tc>
        <w:tc>
          <w:tcPr>
            <w:tcW w:type="dxa" w:w="2268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Dyżur: od–do, miejsce</w:t>
            </w:r>
          </w:p>
        </w:tc>
        <w:tc>
          <w:tcPr>
            <w:tcW w:type="dxa" w:w="1474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Dzień wolny lub nieobecność (kod)</w:t>
            </w:r>
          </w:p>
        </w:tc>
        <w:tc>
          <w:tcPr>
            <w:tcW w:type="dxa" w:w="4025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Uwagi</w:t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3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4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6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7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8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9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10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11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12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13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14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15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16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17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18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19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20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21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22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23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24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25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26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27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28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29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30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31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215"/>
        </w:trPr>
        <w:tc>
          <w:tcPr>
            <w:tcW w:type="dxa" w:w="850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Razem</w:t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25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60" w:before="0"/>
      </w:pPr>
      <w:r>
        <w:rPr>
          <w:rFonts w:ascii="Arial" w:hAnsi="Arial"/>
          <w:b w:val="0"/>
          <w:sz w:val="18"/>
        </w:rPr>
      </w:r>
    </w:p>
    <w:p>
      <w:pPr>
        <w:spacing w:after="40" w:before="0"/>
      </w:pPr>
      <w:r>
        <w:rPr>
          <w:rFonts w:ascii="Arial" w:hAnsi="Arial"/>
          <w:b w:val="0"/>
          <w:sz w:val="14"/>
        </w:rPr>
        <w:t>Kody: W5 dzień wolny wynikający z przeciętnie 5-dniowego tygodnia pracy; ND niedziela wolna od pracy; ŚW święto; DW dzień wolny za pracę w dniu wolnym lub niedzielę i święto; UW urlop wypoczynkowy; UŻ urlop na żądanie; L4 zwolnienie lekarskie; OP opieka nad dzieckiem lub innym członkiem rodziny; ZW inne zwolnienie od pracy; NU inna nieobecność usprawiedliwiona; NN nieobecność nieusprawiedliwiona.</w:t>
      </w:r>
    </w:p>
    <w:p>
      <w:pPr>
        <w:spacing w:after="0" w:before="0"/>
      </w:pPr>
      <w:r>
        <w:rPr>
          <w:rFonts w:ascii="Arial" w:hAnsi="Arial"/>
          <w:b w:val="0"/>
          <w:sz w:val="14"/>
        </w:rPr>
        <w:t>Wzór przygotowany na podstawie art. 149 Kodeksu pracy i § 6 rozporządzenia w sprawie dokumentacji pracowniczej. Przepisy nie narzucają jednego wzoru. Źródło: hdwr.pl</w:t>
      </w:r>
    </w:p>
    <w:sectPr w:rsidR="00FC693F" w:rsidRPr="0006063C" w:rsidSect="00034616"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